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6D7FE" w14:textId="1CA265FB" w:rsidR="00A2793F" w:rsidRPr="00A21B8F" w:rsidRDefault="00C82689" w:rsidP="00A2793F">
      <w:pPr>
        <w:spacing w:after="0" w:line="240" w:lineRule="auto"/>
        <w:jc w:val="center"/>
        <w:rPr>
          <w:rFonts w:ascii="Times New Roman" w:hAnsi="Times New Roman" w:cs="Times New Roman"/>
          <w:b/>
        </w:rPr>
      </w:pPr>
      <w:bookmarkStart w:id="0" w:name="GEN_BLK"/>
      <w:r>
        <w:rPr>
          <w:rFonts w:ascii="Times New Roman" w:hAnsi="Times New Roman" w:cs="Times New Roman"/>
          <w:b/>
        </w:rPr>
        <w:t>Shoulder</w:t>
      </w:r>
      <w:r w:rsidR="00A2793F" w:rsidRPr="00A21B8F">
        <w:rPr>
          <w:rFonts w:ascii="Times New Roman" w:hAnsi="Times New Roman" w:cs="Times New Roman"/>
          <w:b/>
        </w:rPr>
        <w:t xml:space="preserve"> Diagnostic Block</w:t>
      </w:r>
    </w:p>
    <w:bookmarkEnd w:id="0"/>
    <w:p w14:paraId="34392422" w14:textId="77777777" w:rsidR="00A2793F" w:rsidRPr="00A21B8F" w:rsidRDefault="00A2793F" w:rsidP="00A2793F">
      <w:pPr>
        <w:spacing w:after="0" w:line="240" w:lineRule="auto"/>
        <w:rPr>
          <w:rFonts w:ascii="Times New Roman" w:hAnsi="Times New Roman" w:cs="Times New Roman"/>
          <w:b/>
        </w:rPr>
      </w:pPr>
    </w:p>
    <w:p w14:paraId="0F2C05BF"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Patient Name:</w:t>
      </w:r>
    </w:p>
    <w:p w14:paraId="26E51840"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MRN:</w:t>
      </w:r>
    </w:p>
    <w:p w14:paraId="3DE01B01"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DOB:</w:t>
      </w:r>
    </w:p>
    <w:p w14:paraId="5978C157" w14:textId="77777777" w:rsidR="00A2793F" w:rsidRPr="00A21B8F" w:rsidRDefault="00A2793F" w:rsidP="00A2793F">
      <w:pPr>
        <w:spacing w:after="0"/>
        <w:rPr>
          <w:rFonts w:ascii="Times New Roman" w:hAnsi="Times New Roman" w:cs="Times New Roman"/>
          <w:b/>
          <w:sz w:val="20"/>
          <w:szCs w:val="20"/>
        </w:rPr>
      </w:pPr>
    </w:p>
    <w:p w14:paraId="089E077E" w14:textId="41359D3D" w:rsidR="00A2793F" w:rsidRPr="00A21B8F" w:rsidRDefault="00A2793F" w:rsidP="00A2793F">
      <w:pPr>
        <w:spacing w:after="0"/>
        <w:rPr>
          <w:rFonts w:ascii="Times New Roman" w:hAnsi="Times New Roman" w:cs="Times New Roman"/>
          <w:sz w:val="20"/>
          <w:szCs w:val="20"/>
        </w:rPr>
      </w:pPr>
      <w:r w:rsidRPr="00A21B8F">
        <w:rPr>
          <w:rFonts w:ascii="Times New Roman" w:hAnsi="Times New Roman" w:cs="Times New Roman"/>
          <w:b/>
          <w:sz w:val="20"/>
          <w:szCs w:val="20"/>
        </w:rPr>
        <w:t>Pre-operative Diagnosis:</w:t>
      </w:r>
      <w:r w:rsidRPr="00A21B8F">
        <w:rPr>
          <w:rFonts w:ascii="Times New Roman" w:hAnsi="Times New Roman" w:cs="Times New Roman"/>
          <w:sz w:val="20"/>
          <w:szCs w:val="20"/>
        </w:rPr>
        <w:t xml:space="preserve"> </w:t>
      </w:r>
      <w:r w:rsidR="00C82689">
        <w:rPr>
          <w:rFonts w:ascii="Times New Roman" w:hAnsi="Times New Roman" w:cs="Times New Roman"/>
          <w:sz w:val="20"/>
          <w:szCs w:val="20"/>
        </w:rPr>
        <w:t>Osteoarthritis</w:t>
      </w:r>
      <w:r w:rsidRPr="00A21B8F">
        <w:rPr>
          <w:rFonts w:ascii="Times New Roman" w:hAnsi="Times New Roman" w:cs="Times New Roman"/>
          <w:sz w:val="20"/>
          <w:szCs w:val="20"/>
        </w:rPr>
        <w:t>.</w:t>
      </w:r>
      <w:r w:rsidR="00C82689">
        <w:rPr>
          <w:rFonts w:ascii="Times New Roman" w:hAnsi="Times New Roman" w:cs="Times New Roman"/>
          <w:sz w:val="20"/>
          <w:szCs w:val="20"/>
        </w:rPr>
        <w:t xml:space="preserve"> Chronic Shoulder</w:t>
      </w:r>
      <w:r w:rsidRPr="00A21B8F">
        <w:rPr>
          <w:rFonts w:ascii="Times New Roman" w:hAnsi="Times New Roman" w:cs="Times New Roman"/>
          <w:sz w:val="20"/>
          <w:szCs w:val="20"/>
        </w:rPr>
        <w:t xml:space="preserve"> pain</w:t>
      </w:r>
    </w:p>
    <w:p w14:paraId="31921AEE" w14:textId="119F50EA" w:rsidR="00A2793F" w:rsidRPr="008959B3"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Procedure:</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#1, “side”</w:t>
      </w:r>
      <w:r w:rsidRPr="00911F8C">
        <w:rPr>
          <w:rFonts w:ascii="Times New Roman" w:hAnsi="Times New Roman" w:cs="Times New Roman"/>
          <w:color w:val="FF0000"/>
          <w:sz w:val="20"/>
          <w:szCs w:val="20"/>
          <w:u w:val="single"/>
        </w:rPr>
        <w:t>)</w:t>
      </w:r>
      <w:r>
        <w:rPr>
          <w:rFonts w:ascii="Times New Roman" w:hAnsi="Times New Roman" w:cs="Times New Roman"/>
          <w:sz w:val="20"/>
          <w:szCs w:val="20"/>
        </w:rPr>
        <w:t xml:space="preserve"> Diagnostic nerve blocks</w:t>
      </w:r>
      <w:r w:rsidR="00C82689">
        <w:rPr>
          <w:rFonts w:ascii="Times New Roman" w:hAnsi="Times New Roman" w:cs="Times New Roman"/>
          <w:sz w:val="20"/>
          <w:szCs w:val="20"/>
        </w:rPr>
        <w:t xml:space="preserve"> of:</w:t>
      </w:r>
    </w:p>
    <w:p w14:paraId="34FEA7C0" w14:textId="3943CF99" w:rsidR="00A2793F" w:rsidRPr="00C82689" w:rsidRDefault="00C82689" w:rsidP="00C82689">
      <w:pPr>
        <w:pStyle w:val="ListParagraph"/>
        <w:numPr>
          <w:ilvl w:val="0"/>
          <w:numId w:val="1"/>
        </w:numPr>
        <w:spacing w:after="0"/>
        <w:rPr>
          <w:rFonts w:ascii="Times New Roman" w:hAnsi="Times New Roman" w:cs="Times New Roman"/>
          <w:sz w:val="20"/>
          <w:szCs w:val="20"/>
        </w:rPr>
      </w:pPr>
      <w:r w:rsidRPr="00C82689">
        <w:rPr>
          <w:rFonts w:ascii="Times New Roman" w:hAnsi="Times New Roman" w:cs="Times New Roman"/>
          <w:sz w:val="20"/>
          <w:szCs w:val="20"/>
        </w:rPr>
        <w:t>Suprascapular nerve</w:t>
      </w:r>
    </w:p>
    <w:p w14:paraId="3E4A08E3" w14:textId="4B3AFA94" w:rsidR="00C82689" w:rsidRDefault="00C82689" w:rsidP="00C82689">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Axillary nerve</w:t>
      </w:r>
    </w:p>
    <w:p w14:paraId="30ABCDB1" w14:textId="3A13A599" w:rsidR="00C82689" w:rsidRPr="00C82689" w:rsidRDefault="00C82689" w:rsidP="00C82689">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Lateral-pectoral nerve</w:t>
      </w:r>
    </w:p>
    <w:p w14:paraId="287641E6" w14:textId="77777777" w:rsidR="00A2793F" w:rsidRPr="00A21B8F" w:rsidRDefault="00A2793F" w:rsidP="00A2793F">
      <w:pPr>
        <w:spacing w:after="0"/>
        <w:ind w:left="990" w:hanging="990"/>
        <w:rPr>
          <w:rFonts w:ascii="Times New Roman" w:hAnsi="Times New Roman" w:cs="Times New Roman"/>
          <w:b/>
          <w:sz w:val="20"/>
          <w:szCs w:val="20"/>
        </w:rPr>
      </w:pPr>
    </w:p>
    <w:p w14:paraId="5BCAE387" w14:textId="74482458" w:rsidR="00A2793F" w:rsidRDefault="00A2793F" w:rsidP="00A2793F">
      <w:pPr>
        <w:spacing w:after="0"/>
        <w:ind w:left="1080" w:hanging="1080"/>
        <w:rPr>
          <w:rFonts w:ascii="Times New Roman" w:hAnsi="Times New Roman" w:cs="Times New Roman"/>
          <w:sz w:val="20"/>
          <w:szCs w:val="20"/>
        </w:rPr>
      </w:pPr>
      <w:r w:rsidRPr="00A21B8F">
        <w:rPr>
          <w:rFonts w:ascii="Times New Roman" w:hAnsi="Times New Roman" w:cs="Times New Roman"/>
          <w:b/>
          <w:sz w:val="20"/>
          <w:szCs w:val="20"/>
        </w:rPr>
        <w:t xml:space="preserve">Medication: </w:t>
      </w:r>
      <w:r w:rsidRPr="00A21B8F">
        <w:rPr>
          <w:rFonts w:ascii="Times New Roman" w:hAnsi="Times New Roman" w:cs="Times New Roman"/>
          <w:sz w:val="20"/>
          <w:szCs w:val="20"/>
        </w:rPr>
        <w:t xml:space="preserve">1 ml of </w:t>
      </w:r>
      <w:r w:rsidR="003C6400">
        <w:rPr>
          <w:rFonts w:ascii="Times New Roman" w:hAnsi="Times New Roman" w:cs="Times New Roman"/>
          <w:sz w:val="20"/>
          <w:szCs w:val="20"/>
        </w:rPr>
        <w:t>0.5</w:t>
      </w:r>
      <w:r w:rsidRPr="00A21B8F">
        <w:rPr>
          <w:rFonts w:ascii="Times New Roman" w:hAnsi="Times New Roman" w:cs="Times New Roman"/>
          <w:sz w:val="20"/>
          <w:szCs w:val="20"/>
        </w:rPr>
        <w:t xml:space="preserve">% </w:t>
      </w:r>
      <w:r w:rsidR="003C6400">
        <w:rPr>
          <w:rFonts w:ascii="Times New Roman" w:hAnsi="Times New Roman" w:cs="Times New Roman"/>
          <w:sz w:val="20"/>
          <w:szCs w:val="20"/>
        </w:rPr>
        <w:t>Bupivacaine</w:t>
      </w:r>
      <w:r w:rsidRPr="00A21B8F">
        <w:rPr>
          <w:rFonts w:ascii="Times New Roman" w:hAnsi="Times New Roman" w:cs="Times New Roman"/>
          <w:sz w:val="20"/>
          <w:szCs w:val="20"/>
        </w:rPr>
        <w:t xml:space="preserve"> at each </w:t>
      </w:r>
      <w:r>
        <w:rPr>
          <w:rFonts w:ascii="Times New Roman" w:hAnsi="Times New Roman" w:cs="Times New Roman"/>
          <w:sz w:val="20"/>
          <w:szCs w:val="20"/>
        </w:rPr>
        <w:t xml:space="preserve">injection site. </w:t>
      </w:r>
    </w:p>
    <w:p w14:paraId="11879D1E" w14:textId="77777777" w:rsidR="00A2793F" w:rsidRPr="00A21B8F" w:rsidRDefault="00A2793F" w:rsidP="00A2793F">
      <w:pPr>
        <w:spacing w:after="0"/>
        <w:ind w:left="1080" w:hanging="1080"/>
        <w:rPr>
          <w:rFonts w:ascii="Times New Roman" w:hAnsi="Times New Roman" w:cs="Times New Roman"/>
          <w:b/>
          <w:sz w:val="20"/>
          <w:szCs w:val="20"/>
        </w:rPr>
      </w:pPr>
    </w:p>
    <w:p w14:paraId="1AA35108"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Sedation:</w:t>
      </w:r>
      <w:r w:rsidRPr="008959B3">
        <w:rPr>
          <w:rFonts w:ascii="Times New Roman" w:hAnsi="Times New Roman" w:cs="Times New Roman"/>
          <w:color w:val="FF0000"/>
          <w:sz w:val="20"/>
          <w:szCs w:val="20"/>
          <w:u w:val="single"/>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#2</w:t>
      </w:r>
      <w:r w:rsidRPr="00911F8C">
        <w:rPr>
          <w:rFonts w:ascii="Times New Roman" w:hAnsi="Times New Roman" w:cs="Times New Roman"/>
          <w:color w:val="FF0000"/>
          <w:sz w:val="20"/>
          <w:szCs w:val="20"/>
          <w:u w:val="single"/>
        </w:rPr>
        <w:t>)</w:t>
      </w:r>
    </w:p>
    <w:p w14:paraId="06685E2D"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Complications:</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#3</w:t>
      </w:r>
      <w:r w:rsidRPr="00911F8C">
        <w:rPr>
          <w:rFonts w:ascii="Times New Roman" w:hAnsi="Times New Roman" w:cs="Times New Roman"/>
          <w:color w:val="FF0000"/>
          <w:sz w:val="20"/>
          <w:szCs w:val="20"/>
          <w:u w:val="single"/>
        </w:rPr>
        <w:t>)</w:t>
      </w:r>
    </w:p>
    <w:p w14:paraId="6CF195A6" w14:textId="77777777" w:rsidR="00A2793F" w:rsidRPr="00A21B8F" w:rsidRDefault="00A2793F" w:rsidP="00A2793F">
      <w:pPr>
        <w:spacing w:after="0"/>
        <w:rPr>
          <w:rFonts w:ascii="Times New Roman" w:hAnsi="Times New Roman" w:cs="Times New Roman"/>
          <w:b/>
          <w:sz w:val="20"/>
          <w:szCs w:val="20"/>
        </w:rPr>
      </w:pPr>
    </w:p>
    <w:p w14:paraId="0B06EF14" w14:textId="55AF178D" w:rsidR="00A2793F" w:rsidRPr="00A21B8F" w:rsidRDefault="00A2793F" w:rsidP="00A2793F">
      <w:pPr>
        <w:spacing w:after="0"/>
        <w:jc w:val="both"/>
        <w:rPr>
          <w:rFonts w:ascii="Times New Roman" w:hAnsi="Times New Roman" w:cs="Times New Roman"/>
          <w:sz w:val="20"/>
          <w:szCs w:val="20"/>
        </w:rPr>
      </w:pPr>
      <w:r w:rsidRPr="00A21B8F">
        <w:rPr>
          <w:rFonts w:ascii="Times New Roman" w:hAnsi="Times New Roman" w:cs="Times New Roman"/>
          <w:b/>
          <w:sz w:val="20"/>
          <w:szCs w:val="20"/>
        </w:rPr>
        <w:t xml:space="preserve">Procedure in detail: </w:t>
      </w:r>
      <w:r w:rsidRPr="00A21B8F">
        <w:rPr>
          <w:rFonts w:ascii="Times New Roman" w:hAnsi="Times New Roman" w:cs="Times New Roman"/>
          <w:sz w:val="20"/>
          <w:szCs w:val="20"/>
        </w:rPr>
        <w:t xml:space="preserve">After a thorough review of the patient’s pertinent medical and surgical history, risks and benefits of </w:t>
      </w:r>
      <w:r w:rsidR="003C6400">
        <w:rPr>
          <w:rFonts w:ascii="Times New Roman" w:hAnsi="Times New Roman" w:cs="Times New Roman"/>
          <w:sz w:val="20"/>
          <w:szCs w:val="20"/>
        </w:rPr>
        <w:t xml:space="preserve">shoulder diagnostic </w:t>
      </w:r>
      <w:r>
        <w:rPr>
          <w:rFonts w:ascii="Times New Roman" w:hAnsi="Times New Roman" w:cs="Times New Roman"/>
          <w:sz w:val="20"/>
          <w:szCs w:val="20"/>
        </w:rPr>
        <w:t>nerve</w:t>
      </w:r>
      <w:r w:rsidRPr="00A21B8F">
        <w:rPr>
          <w:rFonts w:ascii="Times New Roman" w:hAnsi="Times New Roman" w:cs="Times New Roman"/>
          <w:sz w:val="20"/>
          <w:szCs w:val="20"/>
        </w:rPr>
        <w:t xml:space="preserve"> block were explained to the patient including but not limited to bleeding, infection, medication reaction, failure of the procedure, the need to repeat the procedure, and the remote possibility of increased pain symptoms. Expected results of the procedure were explained and informed consent was obtained.</w:t>
      </w:r>
    </w:p>
    <w:p w14:paraId="240E89CA" w14:textId="77777777" w:rsidR="00A2793F" w:rsidRPr="00A21B8F" w:rsidRDefault="00A2793F" w:rsidP="00A2793F">
      <w:pPr>
        <w:spacing w:after="0"/>
        <w:jc w:val="both"/>
        <w:rPr>
          <w:rFonts w:ascii="Times New Roman" w:hAnsi="Times New Roman" w:cs="Times New Roman"/>
          <w:sz w:val="20"/>
          <w:szCs w:val="20"/>
        </w:rPr>
      </w:pPr>
    </w:p>
    <w:p w14:paraId="2DEB04C3" w14:textId="77777777" w:rsidR="003C6400" w:rsidRDefault="003C6400" w:rsidP="003C640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 </w:t>
      </w:r>
      <w:r>
        <w:rPr>
          <w:rFonts w:ascii="Times New Roman" w:eastAsia="Times New Roman" w:hAnsi="Times New Roman" w:cs="Times New Roman"/>
          <w:b/>
          <w:bCs/>
          <w:sz w:val="20"/>
          <w:szCs w:val="24"/>
        </w:rPr>
        <w:t xml:space="preserve">Suprascapular. </w:t>
      </w:r>
      <w:r w:rsidRPr="003C6400">
        <w:rPr>
          <w:rFonts w:ascii="Times New Roman" w:eastAsia="Times New Roman" w:hAnsi="Times New Roman" w:cs="Times New Roman"/>
          <w:sz w:val="20"/>
          <w:szCs w:val="24"/>
        </w:rPr>
        <w:t xml:space="preserve">Patient was brought into the procedure room and placed in the supine position. Skin was prepped and draped with Chlorhexidine and Lidocaine 1% was used for skin wheel over the top of the target destinations. For the first injection the suprascapular nerve was approached in a trajectory view with the C-arm positioned 20 degrees oblique to the sort outside of interest and a 15 degree caudal tilt. The glenoid fossa was visualized and the needle was placed on the posterior </w:t>
      </w:r>
      <w:proofErr w:type="spellStart"/>
      <w:r w:rsidRPr="003C6400">
        <w:rPr>
          <w:rFonts w:ascii="Times New Roman" w:eastAsia="Times New Roman" w:hAnsi="Times New Roman" w:cs="Times New Roman"/>
          <w:sz w:val="20"/>
          <w:szCs w:val="24"/>
        </w:rPr>
        <w:t>osseus</w:t>
      </w:r>
      <w:proofErr w:type="spellEnd"/>
      <w:r w:rsidRPr="003C6400">
        <w:rPr>
          <w:rFonts w:ascii="Times New Roman" w:eastAsia="Times New Roman" w:hAnsi="Times New Roman" w:cs="Times New Roman"/>
          <w:sz w:val="20"/>
          <w:szCs w:val="24"/>
        </w:rPr>
        <w:t xml:space="preserve"> rim of the glenoid fossa lateral to the sphenoid glenoid notch with careful attention not to enter into the joint. After negative aspiration Marcaine 0.5% 1 mL was injected and the needle was withdrawn. </w:t>
      </w:r>
    </w:p>
    <w:p w14:paraId="425C58D1" w14:textId="77777777" w:rsidR="003C6400" w:rsidRDefault="003C6400" w:rsidP="003C640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w:t>
      </w:r>
      <w:r>
        <w:rPr>
          <w:rFonts w:ascii="Times New Roman" w:eastAsia="Times New Roman" w:hAnsi="Times New Roman" w:cs="Times New Roman"/>
          <w:b/>
          <w:bCs/>
          <w:sz w:val="20"/>
          <w:szCs w:val="24"/>
        </w:rPr>
        <w:t xml:space="preserve">Axillary. </w:t>
      </w:r>
      <w:r w:rsidRPr="003C6400">
        <w:rPr>
          <w:rFonts w:ascii="Times New Roman" w:eastAsia="Times New Roman" w:hAnsi="Times New Roman" w:cs="Times New Roman"/>
          <w:sz w:val="20"/>
          <w:szCs w:val="24"/>
        </w:rPr>
        <w:t xml:space="preserve">Lidocaine 1% skin wheel was then placed over the destination for the axillary nerve. The greater tubercle was visualized and the needle was introduced. A 22 gauge spinal needle was introduced below the most inferior and lateral border of the greater tubercle. After negative aspiration 1 mL of 0.5% Marcaine was injected. The needle was then redirected more caudally below the tubercle onto where the tubercle and the shaft meet and another 1 mL of 0.5% Marcaine was injected. The needle was withdrawn, and Band-aides were applied for a dressing. </w:t>
      </w:r>
    </w:p>
    <w:p w14:paraId="51474361" w14:textId="17199568" w:rsidR="003C6400" w:rsidRPr="003C6400" w:rsidRDefault="003C6400" w:rsidP="003C6400">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w:t>
      </w:r>
      <w:r>
        <w:rPr>
          <w:rFonts w:ascii="Times New Roman" w:eastAsia="Times New Roman" w:hAnsi="Times New Roman" w:cs="Times New Roman"/>
          <w:b/>
          <w:bCs/>
          <w:sz w:val="20"/>
          <w:szCs w:val="24"/>
        </w:rPr>
        <w:t xml:space="preserve">Lateral – Pectoral. </w:t>
      </w:r>
      <w:bookmarkStart w:id="1" w:name="_GoBack"/>
      <w:bookmarkEnd w:id="1"/>
      <w:r w:rsidRPr="003C6400">
        <w:rPr>
          <w:rFonts w:ascii="Times New Roman" w:eastAsia="Times New Roman" w:hAnsi="Times New Roman" w:cs="Times New Roman"/>
          <w:sz w:val="20"/>
          <w:szCs w:val="24"/>
        </w:rPr>
        <w:t xml:space="preserve">Patient was then repositioned into the prone position. The left hand was pronated. The C-arm was </w:t>
      </w:r>
      <w:proofErr w:type="spellStart"/>
      <w:r w:rsidRPr="003C6400">
        <w:rPr>
          <w:rFonts w:ascii="Times New Roman" w:eastAsia="Times New Roman" w:hAnsi="Times New Roman" w:cs="Times New Roman"/>
          <w:sz w:val="20"/>
          <w:szCs w:val="24"/>
        </w:rPr>
        <w:t>obliqued</w:t>
      </w:r>
      <w:proofErr w:type="spellEnd"/>
      <w:r w:rsidRPr="003C6400">
        <w:rPr>
          <w:rFonts w:ascii="Times New Roman" w:eastAsia="Times New Roman" w:hAnsi="Times New Roman" w:cs="Times New Roman"/>
          <w:sz w:val="20"/>
          <w:szCs w:val="24"/>
        </w:rPr>
        <w:t xml:space="preserve"> to 15 degrees towards the side of interest and we also had a 15 degree cephalic tilt to elongate the coracoid process. At this point a 22 gauge 3-1/2 inch spinal needle was advanced to the midpoint of coracoid process. After negative aspiration 0.5% Marcaine 1 mL was injected and the needle was withdrawn. A band-aide was applied for a dressing and patient was discharged from the hospital with </w:t>
      </w:r>
      <w:proofErr w:type="spellStart"/>
      <w:r w:rsidRPr="003C6400">
        <w:rPr>
          <w:rFonts w:ascii="Times New Roman" w:eastAsia="Times New Roman" w:hAnsi="Times New Roman" w:cs="Times New Roman"/>
          <w:sz w:val="20"/>
          <w:szCs w:val="24"/>
        </w:rPr>
        <w:t>followup</w:t>
      </w:r>
      <w:proofErr w:type="spellEnd"/>
      <w:r w:rsidRPr="003C6400">
        <w:rPr>
          <w:rFonts w:ascii="Times New Roman" w:eastAsia="Times New Roman" w:hAnsi="Times New Roman" w:cs="Times New Roman"/>
          <w:sz w:val="20"/>
          <w:szCs w:val="24"/>
        </w:rPr>
        <w:t xml:space="preserve"> instructions. </w:t>
      </w:r>
    </w:p>
    <w:p w14:paraId="1F952B27" w14:textId="77777777" w:rsidR="00A2793F" w:rsidRPr="00A21B8F" w:rsidRDefault="00A2793F" w:rsidP="00A2793F">
      <w:pPr>
        <w:spacing w:after="0"/>
        <w:jc w:val="both"/>
        <w:rPr>
          <w:rFonts w:ascii="Times New Roman" w:hAnsi="Times New Roman" w:cs="Times New Roman"/>
          <w:sz w:val="20"/>
          <w:szCs w:val="20"/>
        </w:rPr>
      </w:pPr>
    </w:p>
    <w:p w14:paraId="38A53343" w14:textId="77777777" w:rsidR="00A2793F" w:rsidRPr="00A21B8F" w:rsidRDefault="00A2793F" w:rsidP="00A2793F">
      <w:pPr>
        <w:spacing w:after="0"/>
        <w:jc w:val="both"/>
        <w:rPr>
          <w:rFonts w:ascii="Times New Roman" w:hAnsi="Times New Roman" w:cs="Times New Roman"/>
          <w:sz w:val="20"/>
          <w:szCs w:val="20"/>
        </w:rPr>
      </w:pPr>
      <w:r w:rsidRPr="00A21B8F">
        <w:rPr>
          <w:rFonts w:ascii="Times New Roman" w:hAnsi="Times New Roman" w:cs="Times New Roman"/>
          <w:sz w:val="20"/>
          <w:szCs w:val="20"/>
        </w:rPr>
        <w:t xml:space="preserve">The patient tolerated the procedure very well without any complications. Discharge instruction were given and the patient was released from the hospital. </w:t>
      </w:r>
      <w:r>
        <w:rPr>
          <w:rFonts w:ascii="Times New Roman" w:hAnsi="Times New Roman" w:cs="Times New Roman"/>
          <w:sz w:val="20"/>
          <w:szCs w:val="20"/>
        </w:rPr>
        <w:t xml:space="preserve">The patient was instructed in the use of a 24 hour pain diary. Telephone follow-up will occur within 24 hours to assess the outcome of the diagnostic injections and to make further treatment recommendations </w:t>
      </w:r>
    </w:p>
    <w:p w14:paraId="34AC5EBE" w14:textId="77777777" w:rsidR="00A2793F" w:rsidRPr="00A21B8F" w:rsidRDefault="00A2793F" w:rsidP="00A2793F">
      <w:pPr>
        <w:spacing w:after="0"/>
        <w:rPr>
          <w:rFonts w:ascii="Times New Roman" w:hAnsi="Times New Roman" w:cs="Times New Roman"/>
          <w:sz w:val="20"/>
          <w:szCs w:val="20"/>
        </w:rPr>
      </w:pPr>
    </w:p>
    <w:p w14:paraId="53BB6ADA"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Pre-procedure pain score:</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#4</w:t>
      </w:r>
      <w:r w:rsidRPr="00911F8C">
        <w:rPr>
          <w:rFonts w:ascii="Times New Roman" w:hAnsi="Times New Roman" w:cs="Times New Roman"/>
          <w:color w:val="FF0000"/>
          <w:sz w:val="20"/>
          <w:szCs w:val="20"/>
          <w:u w:val="single"/>
        </w:rPr>
        <w:t>)</w:t>
      </w:r>
    </w:p>
    <w:p w14:paraId="57FF0024" w14:textId="77777777" w:rsidR="00A2793F" w:rsidRPr="00A21B8F" w:rsidRDefault="00A2793F" w:rsidP="00A2793F">
      <w:pPr>
        <w:spacing w:after="0"/>
        <w:rPr>
          <w:rFonts w:ascii="Times New Roman" w:hAnsi="Times New Roman" w:cs="Times New Roman"/>
          <w:b/>
          <w:sz w:val="20"/>
          <w:szCs w:val="20"/>
        </w:rPr>
      </w:pPr>
      <w:r w:rsidRPr="00A21B8F">
        <w:rPr>
          <w:rFonts w:ascii="Times New Roman" w:hAnsi="Times New Roman" w:cs="Times New Roman"/>
          <w:b/>
          <w:sz w:val="20"/>
          <w:szCs w:val="20"/>
        </w:rPr>
        <w:t>Post-procedure pain score:</w:t>
      </w:r>
      <w:r>
        <w:rPr>
          <w:rFonts w:ascii="Times New Roman" w:hAnsi="Times New Roman" w:cs="Times New Roman"/>
          <w:b/>
          <w:sz w:val="20"/>
          <w:szCs w:val="20"/>
        </w:rPr>
        <w:t xml:space="preserve"> </w:t>
      </w:r>
      <w:r w:rsidRPr="00911F8C">
        <w:rPr>
          <w:rFonts w:ascii="Times New Roman" w:hAnsi="Times New Roman" w:cs="Times New Roman"/>
          <w:color w:val="FF0000"/>
          <w:sz w:val="20"/>
          <w:szCs w:val="20"/>
          <w:u w:val="single"/>
        </w:rPr>
        <w:t>(</w:t>
      </w:r>
      <w:r>
        <w:rPr>
          <w:rFonts w:ascii="Times New Roman" w:hAnsi="Times New Roman" w:cs="Times New Roman"/>
          <w:color w:val="FF0000"/>
          <w:sz w:val="20"/>
          <w:szCs w:val="20"/>
          <w:u w:val="single"/>
        </w:rPr>
        <w:t>Field #5</w:t>
      </w:r>
      <w:r w:rsidRPr="00911F8C">
        <w:rPr>
          <w:rFonts w:ascii="Times New Roman" w:hAnsi="Times New Roman" w:cs="Times New Roman"/>
          <w:color w:val="FF0000"/>
          <w:sz w:val="20"/>
          <w:szCs w:val="20"/>
          <w:u w:val="single"/>
        </w:rPr>
        <w:t>)</w:t>
      </w:r>
    </w:p>
    <w:p w14:paraId="4776C78A" w14:textId="77777777" w:rsidR="00095C66" w:rsidRDefault="00095C66"/>
    <w:sectPr w:rsidR="00095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C1D"/>
    <w:multiLevelType w:val="hybridMultilevel"/>
    <w:tmpl w:val="B2B2EDD2"/>
    <w:lvl w:ilvl="0" w:tplc="FBD232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5BBB6402"/>
    <w:multiLevelType w:val="hybridMultilevel"/>
    <w:tmpl w:val="9246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3F"/>
    <w:rsid w:val="00095C66"/>
    <w:rsid w:val="003C6400"/>
    <w:rsid w:val="006D0145"/>
    <w:rsid w:val="00A2793F"/>
    <w:rsid w:val="00C8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0260"/>
  <w15:chartTrackingRefBased/>
  <w15:docId w15:val="{11F0D3CE-92A1-467F-BC05-B002AF5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Matthew C</dc:creator>
  <cp:keywords/>
  <dc:description/>
  <cp:lastModifiedBy>Stokes, Matthew C</cp:lastModifiedBy>
  <cp:revision>2</cp:revision>
  <dcterms:created xsi:type="dcterms:W3CDTF">2019-10-02T15:13:00Z</dcterms:created>
  <dcterms:modified xsi:type="dcterms:W3CDTF">2019-10-29T14:44:00Z</dcterms:modified>
</cp:coreProperties>
</file>